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0D" w:rsidRDefault="00A3730D" w:rsidP="00A3730D">
      <w:pPr>
        <w:spacing w:after="0" w:line="240" w:lineRule="auto"/>
        <w:ind w:left="-540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0D" w:rsidRDefault="00A3730D" w:rsidP="00A3730D">
      <w:pPr>
        <w:suppressAutoHyphens/>
        <w:spacing w:after="0" w:line="240" w:lineRule="auto"/>
        <w:ind w:left="-540"/>
        <w:jc w:val="center"/>
        <w:rPr>
          <w:rFonts w:ascii="Times New Roman" w:hAnsi="Times New Roman" w:cs="Calibri"/>
          <w:b/>
          <w:color w:val="17365D"/>
          <w:sz w:val="32"/>
          <w:lang w:eastAsia="ar-SA"/>
        </w:rPr>
      </w:pPr>
      <w:r>
        <w:rPr>
          <w:rFonts w:ascii="Times New Roman" w:hAnsi="Times New Roman" w:cs="Calibri"/>
          <w:b/>
          <w:color w:val="17365D"/>
          <w:sz w:val="32"/>
          <w:szCs w:val="24"/>
          <w:lang w:eastAsia="ar-SA"/>
        </w:rPr>
        <w:t>СОВЕТ ДЕПУТАТОВ</w:t>
      </w:r>
    </w:p>
    <w:p w:rsidR="00A3730D" w:rsidRDefault="00A3730D" w:rsidP="00A3730D">
      <w:pPr>
        <w:suppressAutoHyphens/>
        <w:spacing w:after="0" w:line="240" w:lineRule="auto"/>
        <w:ind w:left="-540"/>
        <w:jc w:val="center"/>
        <w:rPr>
          <w:rFonts w:ascii="Times New Roman" w:hAnsi="Times New Roman" w:cs="Calibri"/>
          <w:b/>
          <w:color w:val="17365D"/>
          <w:sz w:val="32"/>
          <w:szCs w:val="28"/>
          <w:lang w:eastAsia="ar-SA"/>
        </w:rPr>
      </w:pPr>
      <w:r>
        <w:rPr>
          <w:rFonts w:ascii="Times New Roman" w:hAnsi="Times New Roman" w:cs="Calibri"/>
          <w:b/>
          <w:color w:val="17365D"/>
          <w:sz w:val="32"/>
          <w:szCs w:val="24"/>
          <w:lang w:eastAsia="ar-SA"/>
        </w:rPr>
        <w:t>муниципального округа</w:t>
      </w:r>
    </w:p>
    <w:p w:rsidR="00A3730D" w:rsidRDefault="00A3730D" w:rsidP="00A3730D">
      <w:pPr>
        <w:suppressAutoHyphens/>
        <w:spacing w:after="0" w:line="240" w:lineRule="auto"/>
        <w:ind w:left="-540"/>
        <w:jc w:val="center"/>
        <w:rPr>
          <w:rFonts w:ascii="Times New Roman" w:hAnsi="Times New Roman" w:cs="Calibri"/>
          <w:b/>
          <w:color w:val="17365D"/>
          <w:sz w:val="32"/>
          <w:szCs w:val="24"/>
          <w:lang w:eastAsia="ar-SA"/>
        </w:rPr>
      </w:pPr>
      <w:r>
        <w:rPr>
          <w:rFonts w:ascii="Times New Roman" w:hAnsi="Times New Roman" w:cs="Calibri"/>
          <w:b/>
          <w:color w:val="17365D"/>
          <w:sz w:val="32"/>
          <w:szCs w:val="24"/>
          <w:lang w:eastAsia="ar-SA"/>
        </w:rPr>
        <w:t>ГАГАРИНСКИЙ</w:t>
      </w:r>
    </w:p>
    <w:p w:rsidR="00A3730D" w:rsidRDefault="00A3730D" w:rsidP="00A3730D">
      <w:pPr>
        <w:spacing w:before="100" w:beforeAutospacing="1" w:after="100" w:afterAutospacing="1" w:line="240" w:lineRule="auto"/>
        <w:ind w:left="-540"/>
        <w:jc w:val="center"/>
        <w:outlineLvl w:val="1"/>
        <w:rPr>
          <w:rFonts w:ascii="Times New Roman" w:hAnsi="Times New Roman" w:cs="Calibri"/>
          <w:bCs/>
          <w:color w:val="000000"/>
          <w:sz w:val="28"/>
          <w:szCs w:val="36"/>
        </w:rPr>
      </w:pPr>
      <w:r>
        <w:rPr>
          <w:rFonts w:ascii="Times New Roman" w:hAnsi="Times New Roman" w:cs="Calibri"/>
          <w:b/>
          <w:bCs/>
          <w:color w:val="000000"/>
          <w:sz w:val="32"/>
          <w:szCs w:val="36"/>
        </w:rPr>
        <w:t>РЕШЕНИЕ</w:t>
      </w:r>
    </w:p>
    <w:p w:rsidR="0083083C" w:rsidRPr="00A3730D" w:rsidRDefault="00A3730D" w:rsidP="00A3730D">
      <w:pPr>
        <w:spacing w:after="0" w:line="240" w:lineRule="auto"/>
        <w:ind w:right="4252"/>
        <w:jc w:val="both"/>
        <w:rPr>
          <w:rFonts w:ascii="Times New Roman" w:hAnsi="Times New Roman" w:cs="Calibri"/>
          <w:color w:val="002060"/>
          <w:sz w:val="36"/>
          <w:szCs w:val="36"/>
        </w:rPr>
      </w:pPr>
      <w:r>
        <w:rPr>
          <w:rFonts w:ascii="Times New Roman" w:hAnsi="Times New Roman" w:cs="Calibri"/>
          <w:color w:val="002060"/>
          <w:sz w:val="36"/>
          <w:szCs w:val="36"/>
        </w:rPr>
        <w:t>16.02.2018 № 13/2</w:t>
      </w:r>
    </w:p>
    <w:p w:rsidR="00427435" w:rsidRDefault="002365ED" w:rsidP="0083083C">
      <w:pPr>
        <w:suppressAutoHyphens/>
        <w:spacing w:after="0" w:line="216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4CA">
        <w:rPr>
          <w:rFonts w:ascii="Times New Roman" w:hAnsi="Times New Roman" w:cs="Times New Roman"/>
          <w:b/>
          <w:sz w:val="28"/>
          <w:szCs w:val="28"/>
        </w:rPr>
        <w:t xml:space="preserve">О заслушивании информации о работе </w:t>
      </w:r>
      <w:r w:rsidR="00E52B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Государственного бюджетного учреждения </w:t>
      </w:r>
      <w:r w:rsidR="003D5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здравоохранения города Москвы «</w:t>
      </w:r>
      <w:r w:rsidR="00E52B71" w:rsidRPr="00E52B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Городская поликлиника №11 Департамент</w:t>
      </w:r>
      <w:r w:rsidR="003D5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 здравоохранения города Москвы»</w:t>
      </w:r>
      <w:r w:rsidR="00E52B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344CA">
        <w:rPr>
          <w:rFonts w:ascii="Times New Roman" w:hAnsi="Times New Roman" w:cs="Times New Roman"/>
          <w:b/>
          <w:sz w:val="28"/>
          <w:szCs w:val="28"/>
        </w:rPr>
        <w:t>в 201</w:t>
      </w:r>
      <w:r w:rsidR="00427435">
        <w:rPr>
          <w:rFonts w:ascii="Times New Roman" w:hAnsi="Times New Roman" w:cs="Times New Roman"/>
          <w:b/>
          <w:sz w:val="28"/>
          <w:szCs w:val="28"/>
        </w:rPr>
        <w:t>7</w:t>
      </w:r>
      <w:r w:rsidRPr="00E344C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3083C" w:rsidRPr="0083083C" w:rsidRDefault="0083083C" w:rsidP="0083083C">
      <w:pPr>
        <w:suppressAutoHyphens/>
        <w:spacing w:after="0" w:line="216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139" w:rsidRDefault="000E2139" w:rsidP="0083083C">
      <w:pPr>
        <w:tabs>
          <w:tab w:val="left" w:pos="9355"/>
        </w:tabs>
        <w:spacing w:after="0" w:line="21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11">
        <w:rPr>
          <w:rFonts w:ascii="Times New Roman" w:hAnsi="Times New Roman" w:cs="Times New Roman"/>
          <w:sz w:val="28"/>
          <w:szCs w:val="28"/>
        </w:rPr>
        <w:t>В соответствии с п.5 части 1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№ 796 от 10.08.2012 Департамента</w:t>
      </w:r>
      <w:proofErr w:type="gramEnd"/>
      <w:r w:rsidRPr="00C32B11">
        <w:rPr>
          <w:rFonts w:ascii="Times New Roman" w:hAnsi="Times New Roman" w:cs="Times New Roman"/>
          <w:sz w:val="28"/>
          <w:szCs w:val="28"/>
        </w:rPr>
        <w:t xml:space="preserve"> Здравоохранения города Москвы,</w:t>
      </w:r>
      <w:r w:rsidR="002365ED" w:rsidRPr="002365ED">
        <w:rPr>
          <w:rFonts w:ascii="Times New Roman" w:hAnsi="Times New Roman" w:cs="Times New Roman"/>
          <w:sz w:val="28"/>
          <w:szCs w:val="28"/>
        </w:rPr>
        <w:t xml:space="preserve"> </w:t>
      </w:r>
      <w:r w:rsidR="002365ED">
        <w:rPr>
          <w:rFonts w:ascii="Times New Roman" w:hAnsi="Times New Roman" w:cs="Times New Roman"/>
          <w:sz w:val="28"/>
          <w:szCs w:val="28"/>
        </w:rPr>
        <w:t xml:space="preserve">Приказом от 09.02.2015 № 83 «О внесении изменений </w:t>
      </w:r>
      <w:proofErr w:type="gramStart"/>
      <w:r w:rsidR="00236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65ED">
        <w:rPr>
          <w:rFonts w:ascii="Times New Roman" w:hAnsi="Times New Roman" w:cs="Times New Roman"/>
          <w:sz w:val="28"/>
          <w:szCs w:val="28"/>
        </w:rPr>
        <w:t xml:space="preserve"> приказ Департамента здравоохранения города Москвы от 10.08.2012 №769»,</w:t>
      </w:r>
      <w:r w:rsidRPr="00C32B11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Гагаринский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E2139" w:rsidRPr="002365ED" w:rsidRDefault="000E2139" w:rsidP="0083083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right="-1" w:firstLine="709"/>
        <w:jc w:val="both"/>
      </w:pPr>
      <w:r w:rsidRPr="00873FD2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FE53A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365ED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proofErr w:type="spellStart"/>
      <w:r w:rsidR="00FE53AA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="00FE53AA">
        <w:rPr>
          <w:rFonts w:ascii="Times New Roman" w:hAnsi="Times New Roman" w:cs="Times New Roman"/>
          <w:sz w:val="28"/>
          <w:szCs w:val="28"/>
        </w:rPr>
        <w:t xml:space="preserve"> А.В</w:t>
      </w:r>
      <w:r w:rsidR="002365ED">
        <w:rPr>
          <w:rFonts w:ascii="Times New Roman" w:hAnsi="Times New Roman" w:cs="Times New Roman"/>
          <w:sz w:val="28"/>
          <w:szCs w:val="28"/>
        </w:rPr>
        <w:t>.</w:t>
      </w:r>
      <w:r w:rsidR="00CA0607">
        <w:rPr>
          <w:rFonts w:ascii="Times New Roman" w:hAnsi="Times New Roman" w:cs="Times New Roman"/>
          <w:sz w:val="28"/>
          <w:szCs w:val="28"/>
        </w:rPr>
        <w:t xml:space="preserve"> </w:t>
      </w:r>
      <w:r w:rsidRPr="00873FD2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E52B71" w:rsidRPr="00E52B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Государственного бюджетного учреждения здравоохранения го</w:t>
      </w:r>
      <w:r w:rsidR="003D5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рода Москвы «</w:t>
      </w:r>
      <w:r w:rsidR="00E52B71" w:rsidRPr="00E52B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Городская поликлиника №11 Департамента здравоохранения города Москвы</w:t>
      </w:r>
      <w:r w:rsidR="003D5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427435">
        <w:rPr>
          <w:rFonts w:ascii="Times New Roman" w:hAnsi="Times New Roman" w:cs="Times New Roman"/>
          <w:sz w:val="28"/>
          <w:szCs w:val="28"/>
        </w:rPr>
        <w:t>в 2017</w:t>
      </w:r>
      <w:r w:rsidR="00312A7B" w:rsidRPr="00312A7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12A7B">
        <w:rPr>
          <w:rFonts w:ascii="Times New Roman" w:hAnsi="Times New Roman" w:cs="Times New Roman"/>
          <w:sz w:val="28"/>
          <w:szCs w:val="28"/>
        </w:rPr>
        <w:t xml:space="preserve"> </w:t>
      </w:r>
      <w:r w:rsidRPr="002365ED">
        <w:rPr>
          <w:rFonts w:ascii="Times New Roman" w:hAnsi="Times New Roman" w:cs="Times New Roman"/>
          <w:sz w:val="28"/>
          <w:szCs w:val="28"/>
        </w:rPr>
        <w:t>к сведению</w:t>
      </w:r>
      <w:r w:rsidR="0083083C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 согласно приложению.</w:t>
      </w:r>
    </w:p>
    <w:p w:rsidR="000E2139" w:rsidRDefault="000E2139" w:rsidP="0083083C">
      <w:pPr>
        <w:pStyle w:val="a3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руководителю Департамента </w:t>
      </w:r>
      <w:r w:rsidR="00F45C67">
        <w:rPr>
          <w:rFonts w:ascii="Times New Roman" w:hAnsi="Times New Roman" w:cs="Times New Roman"/>
          <w:sz w:val="28"/>
          <w:szCs w:val="28"/>
        </w:rPr>
        <w:t>здравоохранения</w:t>
      </w:r>
      <w:r w:rsidR="00E52B71">
        <w:rPr>
          <w:rFonts w:ascii="Times New Roman" w:hAnsi="Times New Roman" w:cs="Times New Roman"/>
          <w:sz w:val="28"/>
          <w:szCs w:val="28"/>
        </w:rPr>
        <w:t xml:space="preserve"> города Москвы, главному врачу </w:t>
      </w:r>
      <w:r w:rsidR="00E52B71" w:rsidRPr="00E52B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Государственного бюджетного учреждения </w:t>
      </w:r>
      <w:r w:rsidR="003D5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здравоохранения города Москвы «</w:t>
      </w:r>
      <w:r w:rsidR="00E52B71" w:rsidRPr="00E52B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Городская поликлиника №11 Департамента здравоохранения города Москвы</w:t>
      </w:r>
      <w:r w:rsidR="003D5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7466F9">
        <w:rPr>
          <w:rFonts w:ascii="Times New Roman" w:hAnsi="Times New Roman" w:cs="Times New Roman"/>
          <w:sz w:val="28"/>
          <w:szCs w:val="28"/>
        </w:rPr>
        <w:t>и в Департамент территориальных органов исполнительной власти города Москвы.</w:t>
      </w:r>
    </w:p>
    <w:p w:rsidR="000E2139" w:rsidRDefault="000E2139" w:rsidP="0083083C">
      <w:pPr>
        <w:pStyle w:val="a3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427435" w:rsidRPr="00A3730D" w:rsidRDefault="000E2139" w:rsidP="00A3730D">
      <w:pPr>
        <w:pStyle w:val="a3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6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6F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Гагаринский </w:t>
      </w:r>
      <w:r w:rsidR="00427435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="00427435">
        <w:rPr>
          <w:rFonts w:ascii="Times New Roman" w:hAnsi="Times New Roman"/>
          <w:sz w:val="28"/>
          <w:szCs w:val="28"/>
        </w:rPr>
        <w:t>Русакову</w:t>
      </w:r>
      <w:proofErr w:type="spellEnd"/>
      <w:r w:rsidR="00427435">
        <w:rPr>
          <w:rFonts w:ascii="Times New Roman" w:hAnsi="Times New Roman"/>
          <w:sz w:val="28"/>
          <w:szCs w:val="28"/>
        </w:rPr>
        <w:t>.</w:t>
      </w:r>
    </w:p>
    <w:p w:rsidR="0083083C" w:rsidRDefault="0083083C" w:rsidP="0083083C">
      <w:pPr>
        <w:spacing w:after="0" w:line="216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Решение принято единогласно</w:t>
      </w:r>
    </w:p>
    <w:p w:rsidR="0083083C" w:rsidRDefault="0083083C" w:rsidP="0083083C">
      <w:pPr>
        <w:spacing w:after="0" w:line="216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3083C" w:rsidRDefault="0083083C" w:rsidP="0083083C">
      <w:pPr>
        <w:adjustRightInd w:val="0"/>
        <w:spacing w:after="0" w:line="216" w:lineRule="auto"/>
        <w:ind w:right="-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Глава муниципального округа </w:t>
      </w:r>
    </w:p>
    <w:p w:rsidR="0083083C" w:rsidRPr="0083083C" w:rsidRDefault="0083083C" w:rsidP="0083083C">
      <w:pPr>
        <w:adjustRightInd w:val="0"/>
        <w:spacing w:after="0" w:line="21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Гагаринский</w:t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                                Е.Л. Русакова</w:t>
      </w:r>
    </w:p>
    <w:p w:rsidR="0083083C" w:rsidRDefault="0083083C" w:rsidP="008F38C0">
      <w:pPr>
        <w:spacing w:after="0" w:line="240" w:lineRule="auto"/>
        <w:ind w:left="5103" w:right="283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Приложение  </w:t>
      </w:r>
      <w:r>
        <w:rPr>
          <w:rFonts w:ascii="Times New Roman" w:hAnsi="Times New Roman"/>
          <w:color w:val="000000"/>
          <w:sz w:val="28"/>
          <w:szCs w:val="24"/>
        </w:rPr>
        <w:br/>
        <w:t xml:space="preserve">к  решению Совета депутатов </w:t>
      </w:r>
      <w:r>
        <w:rPr>
          <w:rFonts w:ascii="Times New Roman" w:hAnsi="Times New Roman"/>
          <w:color w:val="000000"/>
          <w:sz w:val="28"/>
          <w:szCs w:val="24"/>
        </w:rPr>
        <w:br/>
        <w:t>муниципального округа</w:t>
      </w:r>
      <w:r>
        <w:rPr>
          <w:rFonts w:ascii="Times New Roman" w:hAnsi="Times New Roman"/>
          <w:color w:val="000000"/>
          <w:sz w:val="28"/>
          <w:szCs w:val="24"/>
        </w:rPr>
        <w:br/>
        <w:t xml:space="preserve">Гагаринский </w:t>
      </w:r>
      <w:r>
        <w:rPr>
          <w:rFonts w:ascii="Times New Roman" w:hAnsi="Times New Roman"/>
          <w:color w:val="000000"/>
          <w:sz w:val="28"/>
          <w:szCs w:val="24"/>
        </w:rPr>
        <w:br/>
        <w:t xml:space="preserve">от 16.02.2018 г.  № 13/2 </w:t>
      </w:r>
    </w:p>
    <w:p w:rsidR="008F38C0" w:rsidRDefault="008F38C0" w:rsidP="008F38C0">
      <w:pPr>
        <w:spacing w:after="0" w:line="240" w:lineRule="auto"/>
        <w:ind w:left="5103" w:right="283"/>
        <w:rPr>
          <w:rFonts w:ascii="Times New Roman" w:hAnsi="Times New Roman"/>
          <w:color w:val="000000"/>
          <w:sz w:val="28"/>
          <w:szCs w:val="24"/>
        </w:rPr>
      </w:pPr>
    </w:p>
    <w:p w:rsidR="0083083C" w:rsidRPr="0068018C" w:rsidRDefault="0083083C" w:rsidP="0083083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01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заслушиванию</w:t>
      </w:r>
      <w:r w:rsidRPr="006801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информации о работе </w:t>
      </w:r>
    </w:p>
    <w:p w:rsidR="008F38C0" w:rsidRDefault="0083083C" w:rsidP="008F38C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Государственного бюджетного учреждения здравоохранения города Москвы «</w:t>
      </w:r>
      <w:r w:rsidRPr="00E52B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Городская поликлиника №11 Департамент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 здравоохранения города Москвы» </w:t>
      </w:r>
      <w:r w:rsidRPr="00E344CA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344C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38C0" w:rsidRPr="008F38C0" w:rsidRDefault="008F38C0" w:rsidP="008F38C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>В ходе подготовки и заслушивания информации о работе ГБУЗ «ГП № 11 ДЗМ» за 2017 год депутатами и гражданами высказаны следующие замечания и рекомендации: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1. Информация главврача не в полном объеме отвечает требованиям, изложенным в Приказе Департамента здравоохранения </w:t>
      </w:r>
      <w:proofErr w:type="gramStart"/>
      <w:r w:rsidRPr="008F38C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F38C0">
        <w:rPr>
          <w:rFonts w:ascii="Times New Roman" w:hAnsi="Times New Roman" w:cs="Times New Roman"/>
          <w:color w:val="000000"/>
          <w:sz w:val="28"/>
          <w:szCs w:val="28"/>
        </w:rPr>
        <w:t>. Москвы от 10.08.2012 N 796 (редакция от 01.04.2015), в частности, отсутствует информация: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>– о результатах анализа удовлетворенности населения оказанием медицинской помощи на основе данных об обращениях граждан и социологических опросах;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>– о техническом переоснащении и обновлении устаревшего оборудования;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>– о динамике смертности.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2. Число посещений поликлиники, в том числе врачами на дому, уменьшилось, а количество зарегистрированных заболеваний увеличилось, особенно заболеваний эндокринной системы.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>3. Обеспеченность населения медицинскими кадрами  существенно меньше целевых значений показателей, установленных  Постановлением Правительства Москвы от 23.12.2016 N 935-ПП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>(ред. от 11.07.2017) "О Территориальной программе государственных гарантий бесплатного оказания гражданам медицинской помощи в городе Москве на 2017 год и на плановый период 2018 и 2019 годов". Значение показателя обеспеченности населения средним медицинским персоналом уменьшилось, по сравнению с предыдущим годом, и меньше целевого значения более</w:t>
      </w:r>
      <w:proofErr w:type="gramStart"/>
      <w:r w:rsidRPr="008F38C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 чем в 2 раза.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4. Рост укомплектованности учреждения объясняется высоким коэффициентом совместительства. </w:t>
      </w:r>
      <w:r w:rsidRPr="008F38C0">
        <w:rPr>
          <w:rFonts w:ascii="Times New Roman" w:hAnsi="Times New Roman" w:cs="Times New Roman"/>
          <w:color w:val="FB0007"/>
          <w:sz w:val="28"/>
          <w:szCs w:val="28"/>
        </w:rPr>
        <w:t xml:space="preserve">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5. Поликлиника Гагаринского района  не в полной мере обеспечена специалистами, в частности, в филиале № 3 ГБУЗ «ГП № 11 ДЗМ» не организован прием врача отоларинголога, отсутствует ежедневный прием  врачей уролога и  травматолога-ортопеда. Не выполняется Приказ ДЗМ от 28 апреля 2014г. № 415, предписывающий всем медицинским организациям, оказывающим первичную медико-санитарную помощь взрослому населению, создать ревматологические кабинеты. В целом в ГБУЗ «ГП № 11 ДЗМ» не соблюдаются штатные нормативы, рекомендованные в Приложении 2 к Положению об организации оказания первичной медико-санитарной помощи взрослому населению на территории РФ, утвержденному приказом Минздрава России от 15.05. 2012 г. N 543н.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Качественный» состав сотрудников за прошедший год  претерпел существенные изменения: продолжаются увольнения квалифицированных специалистов  по собственному желанию, в том числе в связи с выходом на пенсию.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7. Администрация поликлиники не проводит регулярных встреч с населением с надлежащим оповещением.  Встречи, указанные в отчете, проводились в других районах и либо без надлежащего оповещения, либо в рамках избирательной кампании главврача. На территории Гагаринского района прошла одна встреча в неудобное время (период майских праздников).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>Учитывая вышеизложенное, Совет депутатов считает необходимым рекомендовать администрации ГБУЗ «ГП № 11 ДЗМ» следующее.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1. Ежегодно предоставлять в Совет депутатов информацию о работе учреждения в объеме, регламентируемом Приказом Департамента здравоохранения </w:t>
      </w:r>
      <w:proofErr w:type="gramStart"/>
      <w:r w:rsidRPr="008F38C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F38C0">
        <w:rPr>
          <w:rFonts w:ascii="Times New Roman" w:hAnsi="Times New Roman" w:cs="Times New Roman"/>
          <w:color w:val="000000"/>
          <w:sz w:val="28"/>
          <w:szCs w:val="28"/>
        </w:rPr>
        <w:t>. Москвы от 10.08.2012 N 796 (редакция не ранее 01.04.2015).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2. Повысить уровень технической оснащенности ГБУЗ «ГП № 11 ДЗМ», в т.ч. приобрести средства проведения магнитно-резонансной томографии,   </w:t>
      </w:r>
      <w:proofErr w:type="spellStart"/>
      <w:r w:rsidRPr="008F38C0">
        <w:rPr>
          <w:rFonts w:ascii="Times New Roman" w:hAnsi="Times New Roman" w:cs="Times New Roman"/>
          <w:color w:val="000000"/>
          <w:sz w:val="28"/>
          <w:szCs w:val="28"/>
        </w:rPr>
        <w:t>лор-комбайны</w:t>
      </w:r>
      <w:proofErr w:type="spellEnd"/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оборудование для офтальмолога, отремонтировать </w:t>
      </w:r>
      <w:proofErr w:type="spellStart"/>
      <w:r w:rsidRPr="008F38C0">
        <w:rPr>
          <w:rFonts w:ascii="Times New Roman" w:hAnsi="Times New Roman" w:cs="Times New Roman"/>
          <w:color w:val="000000"/>
          <w:sz w:val="28"/>
          <w:szCs w:val="28"/>
        </w:rPr>
        <w:t>маммограф</w:t>
      </w:r>
      <w:proofErr w:type="spellEnd"/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>3. Повысить обеспеченность прикрепленного населения квалифицированными медицинскими кадрами в соответствии со штатными нормативами, рекомендованными в Приказе Минздрава России от 15.05. 2012 г. N 543н. Препятствовать текучке кадров созданием благоприятных условий для  работы, в частности, предоставить необходимое оборудование и расходные материалы.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Обеспечивать надлежащее информирование о датах и времени проведения встреч с пациентами   ГБУЗ «ГП № 11 ДЗМ» с целью адекватного реагирования на реальные потребности прикрепленного населения.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5. Наладить сотрудничество с Советом депутатов и органами самоуправления многоквартирных домов, в которых расположены филиалы и где проходит либо планируется капитальный ремонт, для участия в планировании и контроле работ.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5. Принять меры к возобновлению работы травматологического пункта по адресу Ленинский проспект, 10. 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6. Завершить косметический ремонт всех кабинетов в филиале по адресу Университетский проспект, 9. </w:t>
      </w:r>
    </w:p>
    <w:p w:rsidR="008F38C0" w:rsidRPr="008F38C0" w:rsidRDefault="008F38C0" w:rsidP="008F38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7. Инициировать организацию на территории Гагаринского района многопрофильной поликлиники, где пациент может пройти осмотр у всех специалистов узкого профиля. </w:t>
      </w:r>
    </w:p>
    <w:p w:rsidR="008F38C0" w:rsidRPr="008F38C0" w:rsidRDefault="008F38C0" w:rsidP="008F38C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C0">
        <w:rPr>
          <w:rFonts w:ascii="Times New Roman" w:hAnsi="Times New Roman" w:cs="Times New Roman"/>
          <w:color w:val="000000"/>
          <w:sz w:val="28"/>
          <w:szCs w:val="28"/>
        </w:rPr>
        <w:t>В частности, поддержать требование жителей района за использование под учреждения здравоохранения  здания ЦКБ РАН (</w:t>
      </w:r>
      <w:proofErr w:type="gramStart"/>
      <w:r w:rsidRPr="008F38C0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F38C0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публичных слушаний    № 196 от 14 марта 2013 г. в Гагаринском районе по проекту градостроительного плана земельного участка по адресу: улица Фотиевой, владение 10, стр.1,2,3,4). </w:t>
      </w:r>
    </w:p>
    <w:p w:rsidR="008F38C0" w:rsidRPr="003C7D0A" w:rsidRDefault="008F38C0" w:rsidP="008F38C0">
      <w:pPr>
        <w:autoSpaceDE w:val="0"/>
        <w:autoSpaceDN w:val="0"/>
        <w:adjustRightInd w:val="0"/>
        <w:spacing w:after="0" w:line="216" w:lineRule="auto"/>
        <w:rPr>
          <w:rFonts w:cs="TimesNewRomanPSMT"/>
          <w:color w:val="000000"/>
          <w:sz w:val="24"/>
          <w:szCs w:val="24"/>
        </w:rPr>
      </w:pPr>
    </w:p>
    <w:p w:rsidR="000938CE" w:rsidRDefault="000938CE" w:rsidP="008F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38CE" w:rsidSect="0083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E55"/>
    <w:multiLevelType w:val="hybridMultilevel"/>
    <w:tmpl w:val="7A9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335D"/>
    <w:multiLevelType w:val="hybridMultilevel"/>
    <w:tmpl w:val="5634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06A"/>
    <w:multiLevelType w:val="hybridMultilevel"/>
    <w:tmpl w:val="2A7E7154"/>
    <w:lvl w:ilvl="0" w:tplc="35345D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139"/>
    <w:rsid w:val="0000308B"/>
    <w:rsid w:val="000215BF"/>
    <w:rsid w:val="00056B4C"/>
    <w:rsid w:val="000614F1"/>
    <w:rsid w:val="00092C5A"/>
    <w:rsid w:val="000938CE"/>
    <w:rsid w:val="000E2139"/>
    <w:rsid w:val="00117F42"/>
    <w:rsid w:val="001649DE"/>
    <w:rsid w:val="00180242"/>
    <w:rsid w:val="0018683C"/>
    <w:rsid w:val="001A7E01"/>
    <w:rsid w:val="002365ED"/>
    <w:rsid w:val="002443DE"/>
    <w:rsid w:val="00254CDF"/>
    <w:rsid w:val="0029185B"/>
    <w:rsid w:val="002A1864"/>
    <w:rsid w:val="002B14A7"/>
    <w:rsid w:val="002D49A9"/>
    <w:rsid w:val="002F278C"/>
    <w:rsid w:val="00312A7B"/>
    <w:rsid w:val="00320D59"/>
    <w:rsid w:val="00320F77"/>
    <w:rsid w:val="003370F0"/>
    <w:rsid w:val="00337E07"/>
    <w:rsid w:val="00393C81"/>
    <w:rsid w:val="003A248D"/>
    <w:rsid w:val="003B5640"/>
    <w:rsid w:val="003D536E"/>
    <w:rsid w:val="003F3BA6"/>
    <w:rsid w:val="00427435"/>
    <w:rsid w:val="0049107A"/>
    <w:rsid w:val="004E7F5E"/>
    <w:rsid w:val="005127EB"/>
    <w:rsid w:val="005346A2"/>
    <w:rsid w:val="00564EDE"/>
    <w:rsid w:val="005B0F04"/>
    <w:rsid w:val="005C56D1"/>
    <w:rsid w:val="005F5511"/>
    <w:rsid w:val="0063064E"/>
    <w:rsid w:val="00650603"/>
    <w:rsid w:val="006B71ED"/>
    <w:rsid w:val="006F2139"/>
    <w:rsid w:val="0074747F"/>
    <w:rsid w:val="00774DA9"/>
    <w:rsid w:val="00793E13"/>
    <w:rsid w:val="00802105"/>
    <w:rsid w:val="0083083C"/>
    <w:rsid w:val="00856B32"/>
    <w:rsid w:val="00862941"/>
    <w:rsid w:val="008E187C"/>
    <w:rsid w:val="008F38C0"/>
    <w:rsid w:val="008F458E"/>
    <w:rsid w:val="0095463D"/>
    <w:rsid w:val="00977A01"/>
    <w:rsid w:val="00982AF6"/>
    <w:rsid w:val="009D15EB"/>
    <w:rsid w:val="009F1D3E"/>
    <w:rsid w:val="00A3730D"/>
    <w:rsid w:val="00A51259"/>
    <w:rsid w:val="00AF6EC3"/>
    <w:rsid w:val="00B01BD6"/>
    <w:rsid w:val="00BB6821"/>
    <w:rsid w:val="00BE6F22"/>
    <w:rsid w:val="00BF5B75"/>
    <w:rsid w:val="00BF78D4"/>
    <w:rsid w:val="00CA0607"/>
    <w:rsid w:val="00CB02A8"/>
    <w:rsid w:val="00CC45F2"/>
    <w:rsid w:val="00CC5815"/>
    <w:rsid w:val="00CE5878"/>
    <w:rsid w:val="00D0253E"/>
    <w:rsid w:val="00D225A3"/>
    <w:rsid w:val="00D238E5"/>
    <w:rsid w:val="00D34672"/>
    <w:rsid w:val="00D547B0"/>
    <w:rsid w:val="00E13B76"/>
    <w:rsid w:val="00E2738E"/>
    <w:rsid w:val="00E344CA"/>
    <w:rsid w:val="00E52B71"/>
    <w:rsid w:val="00E7236C"/>
    <w:rsid w:val="00E84D25"/>
    <w:rsid w:val="00F049C0"/>
    <w:rsid w:val="00F138C7"/>
    <w:rsid w:val="00F45C67"/>
    <w:rsid w:val="00F52396"/>
    <w:rsid w:val="00F7269E"/>
    <w:rsid w:val="00F974E8"/>
    <w:rsid w:val="00FD3D41"/>
    <w:rsid w:val="00FE4DEC"/>
    <w:rsid w:val="00FE53AA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E"/>
  </w:style>
  <w:style w:type="paragraph" w:styleId="2">
    <w:name w:val="heading 2"/>
    <w:basedOn w:val="a"/>
    <w:next w:val="a"/>
    <w:link w:val="20"/>
    <w:qFormat/>
    <w:rsid w:val="00393C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33CC"/>
      <w:spacing w:val="2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39"/>
    <w:pPr>
      <w:ind w:left="720"/>
      <w:contextualSpacing/>
    </w:pPr>
  </w:style>
  <w:style w:type="character" w:styleId="a4">
    <w:name w:val="Strong"/>
    <w:basedOn w:val="a0"/>
    <w:uiPriority w:val="22"/>
    <w:qFormat/>
    <w:rsid w:val="0018683C"/>
    <w:rPr>
      <w:b/>
      <w:bCs/>
    </w:rPr>
  </w:style>
  <w:style w:type="character" w:customStyle="1" w:styleId="20">
    <w:name w:val="Заголовок 2 Знак"/>
    <w:basedOn w:val="a0"/>
    <w:link w:val="2"/>
    <w:rsid w:val="00393C81"/>
    <w:rPr>
      <w:rFonts w:ascii="Times New Roman" w:eastAsia="Times New Roman" w:hAnsi="Times New Roman" w:cs="Times New Roman"/>
      <w:bCs/>
      <w:color w:val="0033CC"/>
      <w:spacing w:val="20"/>
      <w:sz w:val="28"/>
      <w:szCs w:val="32"/>
      <w:lang w:eastAsia="ru-RU"/>
    </w:rPr>
  </w:style>
  <w:style w:type="paragraph" w:styleId="a5">
    <w:name w:val="Body Text"/>
    <w:basedOn w:val="a"/>
    <w:link w:val="a6"/>
    <w:rsid w:val="00393C8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33CC"/>
      <w:spacing w:val="20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393C81"/>
    <w:rPr>
      <w:rFonts w:ascii="Times New Roman" w:eastAsia="Times New Roman" w:hAnsi="Times New Roman" w:cs="Times New Roman"/>
      <w:b/>
      <w:color w:val="0033CC"/>
      <w:spacing w:val="20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E344CA"/>
  </w:style>
  <w:style w:type="paragraph" w:styleId="a7">
    <w:name w:val="Balloon Text"/>
    <w:basedOn w:val="a"/>
    <w:link w:val="a8"/>
    <w:uiPriority w:val="99"/>
    <w:semiHidden/>
    <w:unhideWhenUsed/>
    <w:rsid w:val="00A3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32729-9286-43B5-80B1-38AA286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1031</Words>
  <Characters>5881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52</cp:revision>
  <cp:lastPrinted>2018-02-26T12:46:00Z</cp:lastPrinted>
  <dcterms:created xsi:type="dcterms:W3CDTF">2014-12-26T10:21:00Z</dcterms:created>
  <dcterms:modified xsi:type="dcterms:W3CDTF">2018-02-26T12:46:00Z</dcterms:modified>
</cp:coreProperties>
</file>